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方正小标宋简体"/>
          <w:bCs/>
          <w:color w:val="FF0000"/>
          <w:spacing w:val="-20"/>
          <w:w w:val="70"/>
          <w:sz w:val="72"/>
          <w:szCs w:val="72"/>
        </w:rPr>
      </w:pPr>
      <w:r>
        <w:rPr>
          <w:rFonts w:eastAsia="方正小标宋简体"/>
          <w:bCs/>
          <w:color w:val="FF0000"/>
          <w:spacing w:val="-20"/>
          <w:w w:val="70"/>
          <w:sz w:val="72"/>
          <w:szCs w:val="72"/>
        </w:rPr>
        <w:t>北京师范大学实验室安全与设备管理处</w:t>
      </w:r>
    </w:p>
    <w:p>
      <w:pPr>
        <w:jc w:val="center"/>
        <w:rPr>
          <w:rFonts w:eastAsia="仿宋"/>
          <w:sz w:val="32"/>
          <w:szCs w:val="32"/>
        </w:rPr>
      </w:pP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实设处发</w:t>
      </w:r>
      <w:r>
        <w:rPr>
          <w:rFonts w:eastAsia="仿宋_GB2312"/>
          <w:color w:val="000000"/>
          <w:sz w:val="32"/>
          <w:szCs w:val="32"/>
        </w:rPr>
        <w:t>〔2021〕7</w:t>
      </w:r>
      <w:r>
        <w:rPr>
          <w:rFonts w:eastAsia="仿宋"/>
          <w:sz w:val="32"/>
          <w:szCs w:val="32"/>
        </w:rPr>
        <w:t>号</w:t>
      </w:r>
    </w:p>
    <w:p>
      <w:pPr>
        <w:jc w:val="center"/>
        <w:rPr>
          <w:rFonts w:ascii="方正小标宋简体" w:hAnsi="黑体"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b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41910</wp:posOffset>
                </wp:positionV>
                <wp:extent cx="5648325" cy="0"/>
                <wp:effectExtent l="15875" t="19685" r="12700" b="18415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0.15pt;margin-top:3.3pt;height:0pt;width:444.75pt;z-index:251659264;mso-width-relative:page;mso-height-relative:page;" filled="f" stroked="t" coordsize="21600,21600" o:gfxdata="UEsDBAoAAAAAAIdO4kAAAAAAAAAAAAAAAAAEAAAAZHJzL1BLAwQUAAAACACHTuJAlpf5g9EAAAAF&#10;AQAADwAAAGRycy9kb3ducmV2LnhtbE2OwU7DMBBE70j8g7WVuLV2G4hCiNMDiAMXpKZw38bbJGq8&#10;jmInKX+P4QLH0YzevGJ/tb2YafSdYw3bjQJBXDvTcaPh4/i6zkD4gGywd0wavsjDvry9KTA3buED&#10;zVVoRISwz1FDG8KQS+nrliz6jRuIY3d2o8UQ49hIM+IS4baXO6VSabHj+NDiQM8t1Zdqsho+OZnc&#10;28PLvZqrw4DJ+X1ZWtL6brVVTyACXcPfGH70ozqU0enkJjZe9BrWSRxqSFMQsc2yxx2I02+WZSH/&#10;25ffUEsDBBQAAAAIAIdO4kBWk+qP4AEAAKwDAAAOAAAAZHJzL2Uyb0RvYy54bWytU8FuGjEQvVfq&#10;P1i+l10oRGjFkgOIXtIWKUnvxutlrdoey2NY+Jb+Rk+99HPyGx0bQtLkkkP2YNmeeW/mvfHOrg/W&#10;sL0KqMHVfDgoOVNOQqPdtub3d6tPU84wCtcIA07V/KiQX88/fpj1vlIj6MA0KjAicVj1vuZdjL4q&#10;CpSdsgIH4JWjYAvBikjHsC2aIHpit6YYleVV0UNofACpEOl2eQryM2N4CyG0rZZqCXJnlYsn1qCM&#10;iCQJO+2Rz3O3batk/N62qCIzNSelMa9UhPabtBbzmai2QfhOy3ML4i0tvNBkhXZU9EK1FFGwXdCv&#10;qKyWARDaOJBgi5OQ7AipGJYvvLnthFdZC1mN/mI6vh+t/LZfB6abmo85c8LSwB9+/X7485dNkze9&#10;x4pSFm4dkjp5cLf+BuRPZA4WnXBblXu8O3oCDhOi+A+SDuipwqb/Cg3liF2EbNShDZa1RvsfCZjI&#10;yQx2yJM5XiajDpFJupxcjaefRxPO5GOsEFWiSEAfMH5RYFna1Nxol0wTldjfYEwtPaWkawcrbUwe&#10;vHGsr/loMi7LjEAwuknRlIdhu1mYwPaC3s5qVdKXBVLkeVqAnWtOVYw760+ST+ZtoDmuw6MvNMTc&#10;zvnBpVfy/JzRTz/Z/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l/mD0QAAAAUBAAAPAAAAAAAA&#10;AAEAIAAAACIAAABkcnMvZG93bnJldi54bWxQSwECFAAUAAAACACHTuJAVpPqj+ABAACsAwAADgAA&#10;AAAAAAABACAAAAAgAQAAZHJzL2Uyb0RvYy54bWxQSwUGAAAAAAYABgBZAQAAc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shd w:val="clear" w:color="auto" w:fill="FFFFFF"/>
        </w:rPr>
        <w:t>北 京 师 范 大 学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黑体" w:hAnsi="黑体" w:eastAsia="黑体" w:cs="宋体"/>
          <w:color w:val="333333"/>
          <w:kern w:val="0"/>
          <w:szCs w:val="21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shd w:val="clear" w:color="auto" w:fill="FFFFFF"/>
        </w:rPr>
        <w:t>实 验 室 危 险 废 物 处 置 管 理 办 法</w:t>
      </w:r>
    </w:p>
    <w:p>
      <w:pPr>
        <w:spacing w:line="540" w:lineRule="exact"/>
        <w:ind w:firstLine="640" w:firstLineChars="200"/>
        <w:rPr>
          <w:rFonts w:ascii="仿宋_GB2312" w:hAnsi="华文仿宋" w:eastAsia="仿宋_GB2312"/>
          <w:sz w:val="21"/>
          <w:szCs w:val="21"/>
        </w:rPr>
      </w:pPr>
      <w:r>
        <w:rPr>
          <w:rFonts w:hint="eastAsia" w:ascii="仿宋_GB2312" w:hAnsi="华文仿宋" w:eastAsia="仿宋_GB2312"/>
          <w:sz w:val="32"/>
          <w:szCs w:val="32"/>
        </w:rPr>
        <w:t>为</w:t>
      </w:r>
      <w:r>
        <w:rPr>
          <w:rFonts w:hint="eastAsia" w:ascii="仿宋_GB2312" w:hAnsi="华文仿宋" w:eastAsia="仿宋_GB2312"/>
          <w:sz w:val="21"/>
          <w:szCs w:val="21"/>
        </w:rPr>
        <w:t>加强我校实验室危险废物的安全管理，维护学校环境和公共安全，根据《固体废物污染环境防治法</w:t>
      </w:r>
      <w:r>
        <w:rPr>
          <w:rFonts w:ascii="仿宋_GB2312" w:hAnsi="华文仿宋" w:eastAsia="仿宋_GB2312"/>
          <w:sz w:val="21"/>
          <w:szCs w:val="21"/>
        </w:rPr>
        <w:t>(2020</w:t>
      </w:r>
      <w:r>
        <w:rPr>
          <w:rFonts w:hint="eastAsia" w:ascii="仿宋_GB2312" w:hAnsi="华文仿宋" w:eastAsia="仿宋_GB2312"/>
          <w:sz w:val="21"/>
          <w:szCs w:val="21"/>
        </w:rPr>
        <w:t>年修订</w:t>
      </w:r>
      <w:r>
        <w:rPr>
          <w:rFonts w:ascii="仿宋_GB2312" w:hAnsi="华文仿宋" w:eastAsia="仿宋_GB2312"/>
          <w:sz w:val="21"/>
          <w:szCs w:val="21"/>
        </w:rPr>
        <w:t>)</w:t>
      </w:r>
      <w:r>
        <w:rPr>
          <w:rFonts w:hint="eastAsia" w:ascii="仿宋_GB2312" w:hAnsi="华文仿宋" w:eastAsia="仿宋_GB2312"/>
          <w:sz w:val="21"/>
          <w:szCs w:val="21"/>
        </w:rPr>
        <w:t>》（主席令四十三号）、《危险化学品安全管理条例》</w:t>
      </w:r>
      <w:r>
        <w:rPr>
          <w:rFonts w:ascii="仿宋_GB2312" w:hAnsi="华文仿宋" w:eastAsia="仿宋_GB2312"/>
          <w:sz w:val="21"/>
          <w:szCs w:val="21"/>
        </w:rPr>
        <w:t>(</w:t>
      </w:r>
      <w:r>
        <w:rPr>
          <w:rFonts w:hint="eastAsia" w:ascii="仿宋_GB2312" w:hAnsi="华文仿宋" w:eastAsia="仿宋_GB2312"/>
          <w:sz w:val="21"/>
          <w:szCs w:val="21"/>
        </w:rPr>
        <w:t>国务院令第</w:t>
      </w:r>
      <w:r>
        <w:rPr>
          <w:rFonts w:ascii="仿宋_GB2312" w:hAnsi="华文仿宋" w:eastAsia="仿宋_GB2312"/>
          <w:sz w:val="21"/>
          <w:szCs w:val="21"/>
        </w:rPr>
        <w:t>591</w:t>
      </w:r>
      <w:r>
        <w:rPr>
          <w:rFonts w:hint="eastAsia" w:ascii="仿宋_GB2312" w:hAnsi="华文仿宋" w:eastAsia="仿宋_GB2312"/>
          <w:sz w:val="21"/>
          <w:szCs w:val="21"/>
        </w:rPr>
        <w:t>号</w:t>
      </w:r>
      <w:r>
        <w:rPr>
          <w:rFonts w:ascii="仿宋_GB2312" w:hAnsi="华文仿宋" w:eastAsia="仿宋_GB2312"/>
          <w:sz w:val="21"/>
          <w:szCs w:val="21"/>
        </w:rPr>
        <w:t>)</w:t>
      </w:r>
      <w:r>
        <w:rPr>
          <w:rFonts w:hint="eastAsia" w:ascii="仿宋_GB2312" w:hAnsi="华文仿宋" w:eastAsia="仿宋_GB2312"/>
          <w:sz w:val="21"/>
          <w:szCs w:val="21"/>
        </w:rPr>
        <w:t>、《实验室废弃化学品收集技术规范》（</w:t>
      </w:r>
      <w:r>
        <w:rPr>
          <w:rFonts w:ascii="仿宋_GB2312" w:hAnsi="华文仿宋" w:eastAsia="仿宋_GB2312"/>
          <w:sz w:val="21"/>
          <w:szCs w:val="21"/>
        </w:rPr>
        <w:t>GB/T 31190-2014</w:t>
      </w:r>
      <w:r>
        <w:rPr>
          <w:rFonts w:hint="eastAsia" w:ascii="仿宋_GB2312" w:hAnsi="华文仿宋" w:eastAsia="仿宋_GB2312"/>
          <w:sz w:val="21"/>
          <w:szCs w:val="21"/>
        </w:rPr>
        <w:t>）和《实验室危险废物污染防治技术规范》（</w:t>
      </w:r>
      <w:r>
        <w:rPr>
          <w:rFonts w:ascii="仿宋_GB2312" w:hAnsi="华文仿宋" w:eastAsia="仿宋_GB2312"/>
          <w:sz w:val="21"/>
          <w:szCs w:val="21"/>
        </w:rPr>
        <w:t>DB 11/T 1368-2016</w:t>
      </w:r>
      <w:r>
        <w:rPr>
          <w:rFonts w:hint="eastAsia" w:ascii="仿宋_GB2312" w:hAnsi="华文仿宋" w:eastAsia="仿宋_GB2312"/>
          <w:sz w:val="21"/>
          <w:szCs w:val="21"/>
        </w:rPr>
        <w:t>）等相关规定，学校实验室危险废物须进行统一分类收集处置，不得擅自丢弃。为确保各实验室危险废物的收集和处置安全合理，现将有关注意事项通知如下：</w:t>
      </w:r>
    </w:p>
    <w:p>
      <w:pPr>
        <w:spacing w:line="540" w:lineRule="exact"/>
        <w:rPr>
          <w:rFonts w:ascii="仿宋_GB2312" w:hAnsi="华文仿宋" w:eastAsia="仿宋_GB2312"/>
          <w:sz w:val="21"/>
          <w:szCs w:val="21"/>
        </w:rPr>
      </w:pPr>
      <w:r>
        <w:rPr>
          <w:rFonts w:hint="eastAsia" w:eastAsia="黑体"/>
          <w:sz w:val="21"/>
          <w:szCs w:val="21"/>
        </w:rPr>
        <w:t>一、处置范围</w:t>
      </w:r>
    </w:p>
    <w:p>
      <w:pPr>
        <w:widowControl/>
        <w:shd w:val="clear" w:color="auto" w:fill="FFFFFF"/>
        <w:spacing w:line="520" w:lineRule="exact"/>
        <w:ind w:left="15" w:right="105" w:firstLine="660"/>
        <w:rPr>
          <w:rFonts w:ascii="仿宋_GB2312" w:hAnsi="华文仿宋" w:eastAsia="仿宋_GB2312"/>
          <w:sz w:val="21"/>
          <w:szCs w:val="21"/>
        </w:rPr>
      </w:pPr>
      <w:r>
        <w:rPr>
          <w:rFonts w:hint="eastAsia" w:ascii="仿宋_GB2312" w:hAnsi="华文仿宋" w:eastAsia="仿宋_GB2312"/>
          <w:sz w:val="21"/>
          <w:szCs w:val="21"/>
        </w:rPr>
        <w:t>实验室危险废物处置范围包括实桶装验室废液、试剂空瓶、有毒有害物质、瓶装废化学试剂、实验室沾染物等五大类。</w:t>
      </w:r>
    </w:p>
    <w:p>
      <w:pPr>
        <w:widowControl/>
        <w:shd w:val="clear" w:color="auto" w:fill="FFFFFF"/>
        <w:spacing w:line="520" w:lineRule="exact"/>
        <w:ind w:left="15" w:right="105" w:firstLine="660"/>
        <w:rPr>
          <w:rFonts w:ascii="仿宋_GB2312" w:hAnsi="华文仿宋" w:eastAsia="仿宋_GB2312"/>
          <w:sz w:val="21"/>
          <w:szCs w:val="21"/>
        </w:rPr>
      </w:pPr>
      <w:r>
        <w:rPr>
          <w:rFonts w:hint="eastAsia" w:ascii="仿宋_GB2312" w:hAnsi="华文仿宋" w:eastAsia="仿宋_GB2312"/>
          <w:sz w:val="21"/>
          <w:szCs w:val="21"/>
        </w:rPr>
        <w:t>含放射性废物严禁擅自处理，联系实验室安全与设备管理处，统一申报北京市城市放射性废物管理中心处理。</w:t>
      </w:r>
    </w:p>
    <w:p>
      <w:pPr>
        <w:spacing w:line="540" w:lineRule="exact"/>
        <w:rPr>
          <w:rFonts w:eastAsia="仿宋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二、处置要求</w:t>
      </w:r>
    </w:p>
    <w:p>
      <w:pPr>
        <w:spacing w:line="540" w:lineRule="exact"/>
        <w:ind w:firstLine="560" w:firstLineChars="200"/>
        <w:rPr>
          <w:rFonts w:ascii="仿宋_GB2312" w:hAnsi="华文仿宋" w:eastAsia="仿宋_GB2312"/>
          <w:color w:val="C00000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（一）</w:t>
      </w:r>
      <w:r>
        <w:rPr>
          <w:rFonts w:hint="eastAsia" w:eastAsia="楷体"/>
          <w:sz w:val="28"/>
          <w:szCs w:val="28"/>
        </w:rPr>
        <w:t>各实验室危险废物需根据危险废物的类别</w:t>
      </w:r>
      <w:r>
        <w:rPr>
          <w:rFonts w:hint="eastAsia" w:eastAsia="楷体"/>
          <w:color w:val="C00000"/>
          <w:sz w:val="28"/>
          <w:szCs w:val="28"/>
        </w:rPr>
        <w:t>设置专用容器，进行分类包装，具体包装方式见附件</w:t>
      </w:r>
      <w:r>
        <w:rPr>
          <w:rFonts w:eastAsia="楷体"/>
          <w:color w:val="C00000"/>
          <w:sz w:val="28"/>
          <w:szCs w:val="28"/>
        </w:rPr>
        <w:t>1</w:t>
      </w:r>
      <w:r>
        <w:rPr>
          <w:rFonts w:hint="eastAsia" w:eastAsia="楷体"/>
          <w:color w:val="C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（二）</w:t>
      </w:r>
      <w:r>
        <w:rPr>
          <w:rFonts w:hint="eastAsia" w:eastAsia="楷体"/>
          <w:sz w:val="28"/>
          <w:szCs w:val="28"/>
        </w:rPr>
        <w:t>包装</w:t>
      </w:r>
      <w:r>
        <w:rPr>
          <w:rFonts w:hint="eastAsia" w:eastAsia="楷体"/>
          <w:sz w:val="28"/>
          <w:szCs w:val="28"/>
          <w:highlight w:val="yellow"/>
        </w:rPr>
        <w:t>危险废物的容器</w:t>
      </w:r>
      <w:r>
        <w:rPr>
          <w:rFonts w:hint="eastAsia" w:eastAsia="楷体"/>
          <w:sz w:val="28"/>
          <w:szCs w:val="28"/>
        </w:rPr>
        <w:t>外需张贴</w:t>
      </w:r>
      <w:r>
        <w:rPr>
          <w:rFonts w:hint="eastAsia" w:eastAsia="楷体"/>
          <w:sz w:val="28"/>
          <w:szCs w:val="28"/>
          <w:highlight w:val="yellow"/>
        </w:rPr>
        <w:t>危险废物标签</w:t>
      </w:r>
      <w:r>
        <w:rPr>
          <w:rFonts w:hint="eastAsia" w:eastAsia="楷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（三）化学性质相抵触或灭火方法相抵触等不得混放的的废液、废物严禁混放包装；</w:t>
      </w:r>
    </w:p>
    <w:p>
      <w:pPr>
        <w:spacing w:line="54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（四）实验室内</w:t>
      </w:r>
      <w:r>
        <w:rPr>
          <w:rFonts w:hint="eastAsia" w:eastAsia="楷体"/>
          <w:sz w:val="28"/>
          <w:szCs w:val="28"/>
          <w:highlight w:val="yellow"/>
        </w:rPr>
        <w:t>不得大量储存</w:t>
      </w:r>
      <w:r>
        <w:rPr>
          <w:rFonts w:hint="eastAsia" w:eastAsia="楷体"/>
          <w:sz w:val="28"/>
          <w:szCs w:val="28"/>
        </w:rPr>
        <w:t>，移送途中注意安全，切勿遗洒。</w:t>
      </w:r>
    </w:p>
    <w:p>
      <w:pPr>
        <w:spacing w:line="540" w:lineRule="exact"/>
        <w:rPr>
          <w:rFonts w:eastAsia="仿宋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三、收集说明</w:t>
      </w:r>
    </w:p>
    <w:p>
      <w:pPr>
        <w:spacing w:line="540" w:lineRule="exact"/>
        <w:ind w:firstLine="645"/>
        <w:rPr>
          <w:rFonts w:eastAsia="楷体"/>
          <w:b/>
          <w:bCs/>
          <w:color w:val="C00000"/>
          <w:sz w:val="28"/>
          <w:szCs w:val="28"/>
          <w:highlight w:val="yellow"/>
        </w:rPr>
      </w:pPr>
      <w:r>
        <w:rPr>
          <w:rFonts w:hint="eastAsia" w:eastAsia="楷体"/>
          <w:b/>
          <w:bCs/>
          <w:color w:val="C00000"/>
          <w:sz w:val="28"/>
          <w:szCs w:val="28"/>
          <w:highlight w:val="yellow"/>
        </w:rPr>
        <w:t>（一）收集时间</w:t>
      </w:r>
    </w:p>
    <w:p>
      <w:pPr>
        <w:ind w:firstLine="562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color w:val="C00000"/>
          <w:sz w:val="28"/>
          <w:szCs w:val="28"/>
        </w:rPr>
        <w:t>每周五</w:t>
      </w:r>
      <w:r>
        <w:rPr>
          <w:rFonts w:ascii="仿宋_GB2312" w:hAnsi="华文仿宋" w:eastAsia="仿宋_GB2312"/>
          <w:b/>
          <w:bCs/>
          <w:color w:val="C00000"/>
          <w:sz w:val="28"/>
          <w:szCs w:val="28"/>
        </w:rPr>
        <w:t>9</w:t>
      </w:r>
      <w:r>
        <w:rPr>
          <w:rFonts w:hint="eastAsia" w:ascii="仿宋_GB2312" w:hAnsi="华文仿宋" w:eastAsia="仿宋_GB2312"/>
          <w:b/>
          <w:bCs/>
          <w:color w:val="C00000"/>
          <w:sz w:val="28"/>
          <w:szCs w:val="28"/>
        </w:rPr>
        <w:t>：</w:t>
      </w:r>
      <w:r>
        <w:rPr>
          <w:rFonts w:ascii="仿宋_GB2312" w:hAnsi="华文仿宋" w:eastAsia="仿宋_GB2312"/>
          <w:b/>
          <w:bCs/>
          <w:color w:val="C00000"/>
          <w:sz w:val="28"/>
          <w:szCs w:val="28"/>
        </w:rPr>
        <w:t>00-16</w:t>
      </w:r>
      <w:r>
        <w:rPr>
          <w:rFonts w:hint="eastAsia" w:ascii="仿宋_GB2312" w:hAnsi="华文仿宋" w:eastAsia="仿宋_GB2312"/>
          <w:b/>
          <w:bCs/>
          <w:color w:val="C00000"/>
          <w:sz w:val="28"/>
          <w:szCs w:val="28"/>
        </w:rPr>
        <w:t>：</w:t>
      </w:r>
      <w:r>
        <w:rPr>
          <w:rFonts w:ascii="仿宋_GB2312" w:hAnsi="华文仿宋" w:eastAsia="仿宋_GB2312"/>
          <w:b/>
          <w:bCs/>
          <w:color w:val="C00000"/>
          <w:sz w:val="28"/>
          <w:szCs w:val="28"/>
        </w:rPr>
        <w:t>00</w:t>
      </w:r>
      <w:r>
        <w:rPr>
          <w:rFonts w:hint="eastAsia" w:ascii="仿宋_GB2312" w:hAnsi="华文仿宋" w:eastAsia="仿宋_GB2312"/>
          <w:sz w:val="28"/>
          <w:szCs w:val="28"/>
        </w:rPr>
        <w:t>（如有特殊情况会提前通知）。</w:t>
      </w:r>
    </w:p>
    <w:p>
      <w:pPr>
        <w:spacing w:line="540" w:lineRule="exact"/>
        <w:ind w:firstLine="645"/>
        <w:rPr>
          <w:rFonts w:eastAsia="楷体"/>
          <w:sz w:val="28"/>
          <w:szCs w:val="28"/>
        </w:rPr>
      </w:pPr>
      <w:r>
        <w:rPr>
          <w:rFonts w:hint="eastAsia" w:eastAsia="楷体"/>
          <w:b/>
          <w:bCs/>
          <w:color w:val="C00000"/>
          <w:sz w:val="28"/>
          <w:szCs w:val="28"/>
          <w:highlight w:val="yellow"/>
        </w:rPr>
        <w:t>（二）收集地点</w:t>
      </w:r>
    </w:p>
    <w:p>
      <w:pPr>
        <w:ind w:firstLine="562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color w:val="C00000"/>
          <w:sz w:val="28"/>
          <w:szCs w:val="28"/>
        </w:rPr>
        <w:t>危险废物暂存库（化学楼北侧药品库）。</w:t>
      </w:r>
    </w:p>
    <w:p>
      <w:pPr>
        <w:spacing w:line="540" w:lineRule="exact"/>
        <w:ind w:firstLine="645"/>
        <w:rPr>
          <w:rFonts w:hint="eastAsia" w:eastAsia="楷体"/>
          <w:b/>
          <w:bCs/>
          <w:color w:val="C00000"/>
          <w:sz w:val="28"/>
          <w:szCs w:val="28"/>
          <w:highlight w:val="yellow"/>
        </w:rPr>
      </w:pPr>
      <w:r>
        <w:rPr>
          <w:rFonts w:hint="eastAsia" w:eastAsia="楷体"/>
          <w:b/>
          <w:bCs/>
          <w:color w:val="C00000"/>
          <w:sz w:val="28"/>
          <w:szCs w:val="28"/>
          <w:highlight w:val="yellow"/>
        </w:rPr>
        <w:t>（二）收集要求</w:t>
      </w:r>
    </w:p>
    <w:p>
      <w:pPr>
        <w:ind w:firstLine="560" w:firstLineChars="200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以院系为单位，由院系指定人员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携带废物处置详单（见附件</w:t>
      </w:r>
      <w:r>
        <w:rPr>
          <w:rFonts w:ascii="仿宋_GB2312" w:hAnsi="华文仿宋" w:eastAsia="仿宋_GB2312"/>
          <w:b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）按照要求及时将危险废物送到指定地点。</w:t>
      </w:r>
    </w:p>
    <w:p>
      <w:pPr>
        <w:spacing w:line="560" w:lineRule="exact"/>
        <w:rPr>
          <w:rFonts w:ascii="仿宋_GB2312" w:hAnsi="华文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附件：1</w:t>
      </w:r>
      <w:r>
        <w:rPr>
          <w:rFonts w:ascii="仿宋_GB2312" w:hAnsi="华文仿宋" w:eastAsia="仿宋_GB2312"/>
          <w:sz w:val="32"/>
          <w:szCs w:val="32"/>
        </w:rPr>
        <w:t>.</w:t>
      </w:r>
      <w:r>
        <w:rPr>
          <w:rFonts w:ascii="inherit" w:hAnsi="inherit"/>
          <w:color w:val="191919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实验室危险废物的分类及包装方式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</w:t>
      </w:r>
      <w:r>
        <w:rPr>
          <w:rFonts w:ascii="仿宋_GB2312" w:hAnsi="华文仿宋" w:eastAsia="仿宋_GB2312"/>
          <w:sz w:val="32"/>
          <w:szCs w:val="32"/>
        </w:rPr>
        <w:t xml:space="preserve">     2.</w:t>
      </w:r>
      <w:r>
        <w:rPr>
          <w:rFonts w:ascii="inherit" w:hAnsi="inherit"/>
          <w:color w:val="191919"/>
          <w:sz w:val="28"/>
          <w:szCs w:val="28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北京师范大学危险废物处置详单</w:t>
      </w:r>
    </w:p>
    <w:p>
      <w:pPr>
        <w:ind w:right="190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textAlignment w:val="baseline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（联系人：</w:t>
      </w:r>
      <w:r>
        <w:rPr>
          <w:rFonts w:hint="eastAsia" w:eastAsia="仿宋"/>
          <w:color w:val="000000"/>
          <w:sz w:val="32"/>
          <w:szCs w:val="32"/>
        </w:rPr>
        <w:t>陈老师</w:t>
      </w:r>
      <w:r>
        <w:rPr>
          <w:rFonts w:eastAsia="仿宋"/>
          <w:color w:val="000000"/>
          <w:sz w:val="32"/>
          <w:szCs w:val="32"/>
        </w:rPr>
        <w:t>；联系电话：</w:t>
      </w:r>
      <w:r>
        <w:rPr>
          <w:rFonts w:hint="eastAsia" w:ascii="仿宋" w:hAnsi="仿宋" w:eastAsia="仿宋"/>
          <w:sz w:val="28"/>
        </w:rPr>
        <w:t>5880</w:t>
      </w:r>
      <w:r>
        <w:rPr>
          <w:rFonts w:ascii="仿宋" w:hAnsi="仿宋" w:eastAsia="仿宋"/>
          <w:sz w:val="28"/>
        </w:rPr>
        <w:t>6652</w:t>
      </w:r>
      <w:r>
        <w:rPr>
          <w:rFonts w:eastAsia="仿宋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textAlignment w:val="baseline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（联系人：</w:t>
      </w:r>
      <w:r>
        <w:rPr>
          <w:rFonts w:hint="eastAsia" w:eastAsia="仿宋"/>
          <w:color w:val="000000"/>
          <w:sz w:val="32"/>
          <w:szCs w:val="32"/>
        </w:rPr>
        <w:t>杨老师</w:t>
      </w:r>
      <w:r>
        <w:rPr>
          <w:rFonts w:eastAsia="仿宋"/>
          <w:color w:val="000000"/>
          <w:sz w:val="32"/>
          <w:szCs w:val="32"/>
        </w:rPr>
        <w:t>；联系电话：</w:t>
      </w:r>
      <w:r>
        <w:rPr>
          <w:rFonts w:hint="eastAsia" w:ascii="仿宋" w:hAnsi="仿宋" w:eastAsia="仿宋"/>
          <w:sz w:val="28"/>
        </w:rPr>
        <w:t>5880</w:t>
      </w:r>
      <w:r>
        <w:rPr>
          <w:rFonts w:ascii="仿宋" w:hAnsi="仿宋" w:eastAsia="仿宋"/>
          <w:sz w:val="28"/>
        </w:rPr>
        <w:t>6388</w:t>
      </w:r>
      <w:r>
        <w:rPr>
          <w:rFonts w:eastAsia="仿宋"/>
          <w:color w:val="000000"/>
          <w:sz w:val="32"/>
          <w:szCs w:val="32"/>
        </w:rPr>
        <w:t>）</w:t>
      </w: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jc w:val="righ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实验室安全与设备管理处</w:t>
      </w:r>
    </w:p>
    <w:p>
      <w:pPr>
        <w:jc w:val="right"/>
        <w:rPr>
          <w:rFonts w:hint="eastAsia" w:ascii="仿宋_GB2312" w:hAnsi="华文仿宋" w:eastAsia="仿宋_GB2312"/>
          <w:sz w:val="32"/>
          <w:szCs w:val="32"/>
        </w:rPr>
      </w:pPr>
    </w:p>
    <w:tbl>
      <w:tblPr>
        <w:tblStyle w:val="18"/>
        <w:tblpPr w:leftFromText="180" w:rightFromText="180" w:vertAnchor="text" w:horzAnchor="page" w:tblpX="2360" w:tblpY="261"/>
        <w:tblW w:w="889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89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主送：各相关单位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97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抄送：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897" w:type="dxa"/>
            <w:tcBorders>
              <w:top w:val="single" w:color="auto" w:sz="6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实验室安全与设备管理处                   2021年9月14日印发    </w:t>
            </w:r>
          </w:p>
        </w:tc>
      </w:tr>
    </w:tbl>
    <w:p>
      <w:pPr>
        <w:ind w:right="620"/>
        <w:jc w:val="right"/>
        <w:rPr>
          <w:rFonts w:eastAsia="仿宋"/>
          <w:color w:val="000000"/>
          <w:sz w:val="28"/>
          <w:szCs w:val="28"/>
        </w:rPr>
      </w:pPr>
      <w:r>
        <w:rPr>
          <w:rFonts w:ascii="仿宋_GB2312" w:hAnsi="华文仿宋" w:eastAsia="仿宋_GB2312"/>
          <w:sz w:val="32"/>
          <w:szCs w:val="32"/>
        </w:rPr>
        <w:t>2021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ascii="仿宋_GB2312" w:hAnsi="华文仿宋" w:eastAsia="仿宋_GB2312"/>
          <w:sz w:val="32"/>
          <w:szCs w:val="32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ascii="仿宋_GB2312" w:hAnsi="华文仿宋" w:eastAsia="仿宋_GB2312"/>
          <w:sz w:val="32"/>
          <w:szCs w:val="32"/>
        </w:rPr>
        <w:t>14</w:t>
      </w:r>
      <w:r>
        <w:rPr>
          <w:rFonts w:hint="eastAsia" w:ascii="仿宋_GB2312" w:hAnsi="华文仿宋" w:eastAsia="仿宋_GB2312"/>
          <w:sz w:val="32"/>
          <w:szCs w:val="32"/>
        </w:rPr>
        <w:t xml:space="preserve">日 </w:t>
      </w:r>
      <w:r>
        <w:rPr>
          <w:rFonts w:ascii="仿宋_GB2312" w:hAnsi="华文仿宋" w:eastAsia="仿宋_GB2312"/>
          <w:sz w:val="32"/>
          <w:szCs w:val="32"/>
        </w:rPr>
        <w:t xml:space="preserve">   </w:t>
      </w:r>
      <w:r>
        <w:rPr>
          <w:rFonts w:eastAsia="仿宋"/>
          <w:color w:val="000000"/>
          <w:sz w:val="28"/>
          <w:szCs w:val="28"/>
        </w:rPr>
        <w:t>共印3份</w:t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hint="eastAsia"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b/>
          <w:bCs/>
          <w:color w:val="C00000"/>
          <w:kern w:val="0"/>
          <w:sz w:val="32"/>
          <w:szCs w:val="32"/>
          <w:highlight w:val="yellow"/>
        </w:rPr>
      </w:pPr>
      <w:r>
        <w:rPr>
          <w:rFonts w:hint="eastAsia" w:ascii="宋体" w:hAnsi="宋体" w:cs="宋体"/>
          <w:b/>
          <w:bCs/>
          <w:color w:val="C00000"/>
          <w:kern w:val="0"/>
          <w:sz w:val="32"/>
          <w:szCs w:val="32"/>
          <w:highlight w:val="yellow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ind w:firstLine="615"/>
        <w:jc w:val="center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实验室危险废物的分类及包装方式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224"/>
        <w:gridCol w:w="1789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37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废物类型</w:t>
            </w:r>
          </w:p>
        </w:tc>
        <w:tc>
          <w:tcPr>
            <w:tcW w:w="3224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详细说明</w:t>
            </w:r>
          </w:p>
        </w:tc>
        <w:tc>
          <w:tcPr>
            <w:tcW w:w="1789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包装方式</w:t>
            </w:r>
          </w:p>
        </w:tc>
        <w:tc>
          <w:tcPr>
            <w:tcW w:w="2046" w:type="dxa"/>
          </w:tcPr>
          <w:p>
            <w:pPr>
              <w:spacing w:line="30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示例图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实验室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废液</w:t>
            </w:r>
          </w:p>
        </w:tc>
        <w:tc>
          <w:tcPr>
            <w:tcW w:w="3224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1、废液桶外粘贴填写完整的实验室废液标签；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2、储存盖紧内外盖；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3、库房可领取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聚四氟乙烯桶</w:t>
            </w:r>
          </w:p>
        </w:tc>
        <w:tc>
          <w:tcPr>
            <w:tcW w:w="204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1002030" cy="993775"/>
                  <wp:effectExtent l="0" t="0" r="7620" b="0"/>
                  <wp:docPr id="1" name="图片 1" descr="C:\Users\zhai\AppData\Local\Temp\WeChat Files\af5e678eac1ca5539be98e52c5273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zhai\AppData\Local\Temp\WeChat Files\af5e678eac1ca5539be98e52c5273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63" b="3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314" cy="101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试剂空瓶</w:t>
            </w:r>
          </w:p>
        </w:tc>
        <w:tc>
          <w:tcPr>
            <w:tcW w:w="3224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1、确保空瓶内无残留，瓶盖完好并盖紧；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2、按酸、碱、有机物等分类收集好，装入箱中，贴好实验室危险废物标签。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纸箱</w:t>
            </w:r>
          </w:p>
        </w:tc>
        <w:tc>
          <w:tcPr>
            <w:tcW w:w="204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1136650" cy="878840"/>
                  <wp:effectExtent l="0" t="0" r="6350" b="0"/>
                  <wp:docPr id="5" name="图片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0" cy="89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有毒有害物质</w:t>
            </w:r>
          </w:p>
        </w:tc>
        <w:tc>
          <w:tcPr>
            <w:tcW w:w="3224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1、单独包装；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2、常见的有砷化物、汞化物、氰化物等，参考《危险化学品目录（2016版）》。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纸箱</w:t>
            </w:r>
          </w:p>
        </w:tc>
        <w:tc>
          <w:tcPr>
            <w:tcW w:w="204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1145540" cy="866140"/>
                  <wp:effectExtent l="0" t="0" r="0" b="0"/>
                  <wp:docPr id="6" name="图片 6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27" cy="88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废化学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试剂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(瓶装）</w:t>
            </w:r>
          </w:p>
        </w:tc>
        <w:tc>
          <w:tcPr>
            <w:tcW w:w="3224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、固液分箱、酸碱分箱、有机无机分箱；金属单质分类装箱。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、瓶与瓶之间用填充物隔开。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纸箱</w:t>
            </w:r>
          </w:p>
        </w:tc>
        <w:tc>
          <w:tcPr>
            <w:tcW w:w="2046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1136650" cy="878840"/>
                  <wp:effectExtent l="0" t="0" r="6350" b="0"/>
                  <wp:docPr id="7" name="图片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0" cy="89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 w:type="page"/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98"/>
        <w:gridCol w:w="189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实验室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沾染物</w:t>
            </w:r>
          </w:p>
        </w:tc>
        <w:tc>
          <w:tcPr>
            <w:tcW w:w="2998" w:type="dxa"/>
            <w:vAlign w:val="center"/>
          </w:tcPr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1、沾染危险化学品的纸巾、手套、口罩、滴管、移液管、离心管等危废（移液管或离心管内无明显液体）装袋，固体粉末状物体单独装袋并写清成分。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</w:t>
            </w:r>
            <w:r>
              <w:rPr>
                <w:rFonts w:ascii="仿宋_GB2312" w:eastAsia="仿宋_GB2312"/>
                <w:kern w:val="0"/>
                <w:sz w:val="24"/>
              </w:rPr>
              <w:t>针头装入利器盒</w:t>
            </w:r>
            <w:r>
              <w:rPr>
                <w:rFonts w:hint="eastAsia" w:ascii="仿宋_GB2312" w:eastAsia="仿宋_GB2312"/>
                <w:kern w:val="0"/>
                <w:sz w:val="24"/>
              </w:rPr>
              <w:t>；</w:t>
            </w:r>
            <w:r>
              <w:rPr>
                <w:rFonts w:ascii="仿宋_GB2312" w:eastAsia="仿宋_GB2312"/>
                <w:kern w:val="0"/>
                <w:sz w:val="24"/>
              </w:rPr>
              <w:t>玻璃</w:t>
            </w:r>
            <w:r>
              <w:rPr>
                <w:rFonts w:hint="eastAsia" w:ascii="仿宋_GB2312" w:eastAsia="仿宋_GB2312"/>
                <w:kern w:val="0"/>
                <w:sz w:val="24"/>
              </w:rPr>
              <w:t>及其他锐器</w:t>
            </w:r>
            <w:r>
              <w:rPr>
                <w:rFonts w:ascii="仿宋_GB2312" w:eastAsia="仿宋_GB2312"/>
                <w:kern w:val="0"/>
                <w:sz w:val="24"/>
              </w:rPr>
              <w:t>装入纸箱中即可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  <w:r>
              <w:rPr>
                <w:rFonts w:ascii="仿宋_GB2312" w:eastAsia="仿宋_GB2312"/>
                <w:kern w:val="0"/>
                <w:sz w:val="24"/>
              </w:rPr>
              <w:t>碎玻璃针头需分开装</w:t>
            </w:r>
            <w:r>
              <w:rPr>
                <w:rFonts w:hint="eastAsia" w:ascii="仿宋_GB2312" w:eastAsia="仿宋_GB2312"/>
                <w:kern w:val="0"/>
                <w:sz w:val="24"/>
              </w:rPr>
              <w:t>，</w:t>
            </w:r>
            <w:r>
              <w:rPr>
                <w:rFonts w:ascii="仿宋_GB2312" w:eastAsia="仿宋_GB2312"/>
                <w:kern w:val="0"/>
                <w:sz w:val="24"/>
              </w:rPr>
              <w:t>切勿混装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3、袋子外张贴危险废物处置详单。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4、实验室沾染物不得有液体残留。</w:t>
            </w: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</w:rPr>
              <w:t>、生物实验沾染物及培养皿需灭活，培养皿与培养基扣紧盖子放入袋中，粘稠度较大或易固化废弃物</w:t>
            </w:r>
            <w:r>
              <w:rPr>
                <w:rFonts w:ascii="仿宋_GB2312" w:eastAsia="仿宋_GB2312"/>
                <w:kern w:val="0"/>
                <w:sz w:val="24"/>
              </w:rPr>
              <w:t>需使用5L</w:t>
            </w:r>
            <w:r>
              <w:rPr>
                <w:rFonts w:hint="eastAsia" w:ascii="仿宋_GB2312" w:eastAsia="仿宋_GB2312"/>
                <w:kern w:val="0"/>
                <w:sz w:val="24"/>
              </w:rPr>
              <w:t>-</w:t>
            </w:r>
            <w:r>
              <w:rPr>
                <w:rFonts w:ascii="仿宋_GB2312" w:eastAsia="仿宋_GB2312"/>
                <w:kern w:val="0"/>
                <w:sz w:val="24"/>
              </w:rPr>
              <w:t>10L敞口桶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</w:tc>
        <w:tc>
          <w:tcPr>
            <w:tcW w:w="189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5升带盖塑料桶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普通塑料袋装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普通纸箱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kern w:val="0"/>
                <w:sz w:val="32"/>
              </w:rPr>
              <w:drawing>
                <wp:inline distT="0" distB="0" distL="0" distR="0">
                  <wp:extent cx="1127125" cy="845185"/>
                  <wp:effectExtent l="0" t="0" r="0" b="0"/>
                  <wp:docPr id="8" name="图片 8" descr="https://timgsa.baidu.com/timg?image&amp;quality=80&amp;size=b9999_10000&amp;sec=1602307086323&amp;di=4ceb0c20725a0ca3a2a97214c9201802&amp;imgtype=0&amp;src=http%3A%2F%2Fimg.csc86.com%2Fproduct%2F2013%2F04%2F23%2F2013042341673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https://timgsa.baidu.com/timg?image&amp;quality=80&amp;size=b9999_10000&amp;sec=1602307086323&amp;di=4ceb0c20725a0ca3a2a97214c9201802&amp;imgtype=0&amp;src=http%3A%2F%2Fimg.csc86.com%2Fproduct%2F2013%2F04%2F23%2F2013042341673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4425" cy="85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742950" cy="7429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354330</wp:posOffset>
                  </wp:positionV>
                  <wp:extent cx="998855" cy="754380"/>
                  <wp:effectExtent l="0" t="0" r="0" b="7620"/>
                  <wp:wrapTight wrapText="bothSides">
                    <wp:wrapPolygon>
                      <wp:start x="0" y="0"/>
                      <wp:lineTo x="0" y="21273"/>
                      <wp:lineTo x="21010" y="21273"/>
                      <wp:lineTo x="21010" y="0"/>
                      <wp:lineTo x="0" y="0"/>
                    </wp:wrapPolygon>
                  </wp:wrapTight>
                  <wp:docPr id="18" name="图片 18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生物类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废物</w:t>
            </w:r>
          </w:p>
        </w:tc>
        <w:tc>
          <w:tcPr>
            <w:tcW w:w="2998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1、动物尸体大小一般不超过20×20×20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cm；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2、含生物毒素废物包装前煮沸2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</w:rPr>
              <w:t>分钟或1</w:t>
            </w:r>
            <w:r>
              <w:rPr>
                <w:rFonts w:ascii="仿宋_GB2312" w:eastAsia="仿宋_GB2312"/>
                <w:kern w:val="0"/>
                <w:sz w:val="24"/>
              </w:rPr>
              <w:t>21</w:t>
            </w:r>
            <w:r>
              <w:rPr>
                <w:rFonts w:hint="eastAsia" w:ascii="仿宋_GB2312" w:eastAsia="仿宋_GB2312"/>
                <w:kern w:val="0"/>
                <w:sz w:val="24"/>
              </w:rPr>
              <w:t>℃高压蒸汽消毒1</w:t>
            </w:r>
            <w:r>
              <w:rPr>
                <w:rFonts w:ascii="仿宋_GB2312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</w:rPr>
              <w:t>分钟灭活；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3、普通塑料袋装。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普通塑料袋装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drawing>
                <wp:inline distT="0" distB="0" distL="0" distR="0">
                  <wp:extent cx="742950" cy="7429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ascii="仿宋_GB2312" w:eastAsia="仿宋_GB2312"/>
          <w:sz w:val="24"/>
        </w:rPr>
      </w:pPr>
    </w:p>
    <w:p>
      <w:pPr>
        <w:spacing w:line="30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注：未知药品和含放射性药品不得擅自处理！</w:t>
      </w:r>
    </w:p>
    <w:p>
      <w:pPr>
        <w:ind w:right="840"/>
      </w:pPr>
    </w:p>
    <w:p>
      <w:pPr>
        <w:widowControl/>
        <w:jc w:val="left"/>
      </w:pPr>
      <w:r>
        <w:br w:type="page"/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582295</wp:posOffset>
            </wp:positionV>
            <wp:extent cx="704850" cy="676275"/>
            <wp:effectExtent l="0" t="0" r="0" b="9525"/>
            <wp:wrapNone/>
            <wp:docPr id="20" name="图片 20" descr="37d12f2eb9389b5083e67f898b35e5dde6116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7d12f2eb9389b5083e67f898b35e5dde6116ed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ind w:firstLine="1320" w:firstLine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 京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师 范 大 学 危 险 废 物 处 置 详 单</w:t>
      </w:r>
    </w:p>
    <w:p>
      <w:pPr>
        <w:widowControl/>
        <w:shd w:val="clear" w:color="auto" w:fill="FFFFFF"/>
        <w:spacing w:before="100" w:beforeAutospacing="1" w:after="100" w:afterAutospacing="1" w:line="540" w:lineRule="atLeast"/>
        <w:textAlignment w:val="baseline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/>
          <w:szCs w:val="21"/>
        </w:rPr>
        <w:t xml:space="preserve">申请院系全称：                   联系人：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电话：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br w:type="textWrapping" w:clear="all"/>
      </w:r>
    </w:p>
    <w:tbl>
      <w:tblPr>
        <w:tblStyle w:val="18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125"/>
        <w:gridCol w:w="1700"/>
        <w:gridCol w:w="851"/>
        <w:gridCol w:w="850"/>
        <w:gridCol w:w="156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7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废物主要成分名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/>
                <w:szCs w:val="21"/>
              </w:rPr>
              <w:t>化学试剂名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主要成分百分含量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其它成分名及百分含量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容器规格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9" w:hRule="atLeast"/>
        </w:trPr>
        <w:tc>
          <w:tcPr>
            <w:tcW w:w="181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80" w:type="dxa"/>
            <w:gridSpan w:val="7"/>
          </w:tcPr>
          <w:p>
            <w:pPr>
              <w:ind w:right="-334" w:rightChars="-159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备注：1、</w:t>
            </w:r>
            <w:r>
              <w:rPr>
                <w:rFonts w:hint="eastAsia"/>
                <w:b/>
                <w:color w:val="FF0000"/>
                <w:szCs w:val="21"/>
              </w:rPr>
              <w:t>请严格按以上内容填写废弃物实际情况，并确认每桶(瓶)废弃物标签清晰完好</w:t>
            </w:r>
          </w:p>
          <w:p>
            <w:pPr>
              <w:ind w:right="-334" w:rightChars="-159" w:firstLine="211" w:firstLineChars="100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2、废液如为酸，请写明是何种酸，如硫酸，盐酸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3、形态（填写代号）：液态1  固态2     其它形态如实填写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4、容器材质（填写代号）： 玻璃1    铁桶2    塑料3     其它材质如实填写</w:t>
            </w:r>
          </w:p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注：送废物时必须携带此处置单，如无处置单库房一律不予接收</w:t>
            </w:r>
          </w:p>
        </w:tc>
      </w:tr>
    </w:tbl>
    <w:p>
      <w:pPr>
        <w:spacing w:line="360" w:lineRule="exact"/>
        <w:ind w:firstLine="4849" w:firstLineChars="2300"/>
        <w:rPr>
          <w:b/>
          <w:szCs w:val="21"/>
        </w:rPr>
      </w:pPr>
    </w:p>
    <w:p>
      <w:pPr>
        <w:spacing w:line="360" w:lineRule="exact"/>
        <w:ind w:firstLine="4849" w:firstLineChars="2300"/>
        <w:rPr>
          <w:b/>
          <w:szCs w:val="21"/>
        </w:rPr>
      </w:pPr>
      <w:r>
        <w:rPr>
          <w:rFonts w:hint="eastAsia"/>
          <w:b/>
          <w:szCs w:val="21"/>
        </w:rPr>
        <w:t xml:space="preserve">申请人签字确认： </w:t>
      </w:r>
    </w:p>
    <w:p>
      <w:pPr>
        <w:spacing w:line="360" w:lineRule="exact"/>
        <w:ind w:firstLine="4849" w:firstLineChars="2300"/>
        <w:rPr>
          <w:szCs w:val="21"/>
        </w:rPr>
      </w:pPr>
      <w:r>
        <w:rPr>
          <w:rFonts w:hint="eastAsia"/>
          <w:b/>
          <w:szCs w:val="21"/>
        </w:rPr>
        <w:t xml:space="preserve">                     </w:t>
      </w:r>
    </w:p>
    <w:p>
      <w:pPr>
        <w:ind w:firstLine="5903" w:firstLineChars="2800"/>
        <w:rPr>
          <w:b/>
          <w:szCs w:val="21"/>
        </w:rPr>
      </w:pPr>
      <w:r>
        <w:rPr>
          <w:rFonts w:hint="eastAsia"/>
          <w:b/>
          <w:szCs w:val="21"/>
        </w:rPr>
        <w:t>日期：</w:t>
      </w:r>
    </w:p>
    <w:p>
      <w:pPr>
        <w:ind w:right="8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2"/>
    <w:rsid w:val="00010C7D"/>
    <w:rsid w:val="000129E7"/>
    <w:rsid w:val="0002042A"/>
    <w:rsid w:val="00060C51"/>
    <w:rsid w:val="00065EB1"/>
    <w:rsid w:val="000C4907"/>
    <w:rsid w:val="000D0192"/>
    <w:rsid w:val="000E5A5F"/>
    <w:rsid w:val="00123A3F"/>
    <w:rsid w:val="00150832"/>
    <w:rsid w:val="00183FE1"/>
    <w:rsid w:val="001927A5"/>
    <w:rsid w:val="001C3A50"/>
    <w:rsid w:val="001C5C5E"/>
    <w:rsid w:val="002104E9"/>
    <w:rsid w:val="00220219"/>
    <w:rsid w:val="00254BD3"/>
    <w:rsid w:val="002B616F"/>
    <w:rsid w:val="002D3F0E"/>
    <w:rsid w:val="002E76AC"/>
    <w:rsid w:val="002F4269"/>
    <w:rsid w:val="003527B2"/>
    <w:rsid w:val="00364D52"/>
    <w:rsid w:val="003853CA"/>
    <w:rsid w:val="00386B38"/>
    <w:rsid w:val="003940E9"/>
    <w:rsid w:val="003B7005"/>
    <w:rsid w:val="003D4B64"/>
    <w:rsid w:val="004104A4"/>
    <w:rsid w:val="00436D12"/>
    <w:rsid w:val="00444F7C"/>
    <w:rsid w:val="00460A22"/>
    <w:rsid w:val="004E1CA8"/>
    <w:rsid w:val="004E37E0"/>
    <w:rsid w:val="004F29C7"/>
    <w:rsid w:val="005053A1"/>
    <w:rsid w:val="005964CA"/>
    <w:rsid w:val="005E455E"/>
    <w:rsid w:val="006329DE"/>
    <w:rsid w:val="00636069"/>
    <w:rsid w:val="006601A4"/>
    <w:rsid w:val="00671B64"/>
    <w:rsid w:val="006F7135"/>
    <w:rsid w:val="00700352"/>
    <w:rsid w:val="00745AD1"/>
    <w:rsid w:val="00760618"/>
    <w:rsid w:val="00767833"/>
    <w:rsid w:val="0079600F"/>
    <w:rsid w:val="007A3375"/>
    <w:rsid w:val="007A5C4A"/>
    <w:rsid w:val="007B12FB"/>
    <w:rsid w:val="007D62A8"/>
    <w:rsid w:val="00804404"/>
    <w:rsid w:val="00816620"/>
    <w:rsid w:val="00820297"/>
    <w:rsid w:val="00851C3E"/>
    <w:rsid w:val="00865D18"/>
    <w:rsid w:val="008A444D"/>
    <w:rsid w:val="0090712F"/>
    <w:rsid w:val="00917B26"/>
    <w:rsid w:val="009334A1"/>
    <w:rsid w:val="00941318"/>
    <w:rsid w:val="0095142B"/>
    <w:rsid w:val="00953879"/>
    <w:rsid w:val="009A6A23"/>
    <w:rsid w:val="009D048A"/>
    <w:rsid w:val="009E3ADD"/>
    <w:rsid w:val="00A0249C"/>
    <w:rsid w:val="00A81732"/>
    <w:rsid w:val="00AE7C65"/>
    <w:rsid w:val="00AF242C"/>
    <w:rsid w:val="00B10B4F"/>
    <w:rsid w:val="00B1477C"/>
    <w:rsid w:val="00B62953"/>
    <w:rsid w:val="00B7236C"/>
    <w:rsid w:val="00B76863"/>
    <w:rsid w:val="00B83E6D"/>
    <w:rsid w:val="00BC6AA0"/>
    <w:rsid w:val="00C2207B"/>
    <w:rsid w:val="00C51C2B"/>
    <w:rsid w:val="00C61A01"/>
    <w:rsid w:val="00CE0201"/>
    <w:rsid w:val="00CE33CB"/>
    <w:rsid w:val="00CF79E8"/>
    <w:rsid w:val="00CF7F4D"/>
    <w:rsid w:val="00D027D8"/>
    <w:rsid w:val="00D11722"/>
    <w:rsid w:val="00D21DB4"/>
    <w:rsid w:val="00D276CE"/>
    <w:rsid w:val="00D468FA"/>
    <w:rsid w:val="00D86AC6"/>
    <w:rsid w:val="00DB4504"/>
    <w:rsid w:val="00DE6CCC"/>
    <w:rsid w:val="00DF051A"/>
    <w:rsid w:val="00DF563B"/>
    <w:rsid w:val="00E06158"/>
    <w:rsid w:val="00E927D6"/>
    <w:rsid w:val="00EB1330"/>
    <w:rsid w:val="00EC2125"/>
    <w:rsid w:val="00F32B23"/>
    <w:rsid w:val="00F33127"/>
    <w:rsid w:val="00F400E7"/>
    <w:rsid w:val="00F42B5A"/>
    <w:rsid w:val="00F4588F"/>
    <w:rsid w:val="00F46AB7"/>
    <w:rsid w:val="00F53749"/>
    <w:rsid w:val="00F6428F"/>
    <w:rsid w:val="00F66D66"/>
    <w:rsid w:val="00F8487B"/>
    <w:rsid w:val="00FA08D3"/>
    <w:rsid w:val="00FB270C"/>
    <w:rsid w:val="00FB53B5"/>
    <w:rsid w:val="00FB7182"/>
    <w:rsid w:val="00FB7238"/>
    <w:rsid w:val="00FB7464"/>
    <w:rsid w:val="00FB752D"/>
    <w:rsid w:val="0D5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0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 w:line="460" w:lineRule="exact"/>
    </w:pPr>
    <w:rPr>
      <w:rFonts w:ascii="Arial" w:hAnsi="Arial" w:eastAsia="黑体"/>
      <w:szCs w:val="20"/>
    </w:rPr>
  </w:style>
  <w:style w:type="paragraph" w:styleId="5">
    <w:name w:val="Document Map"/>
    <w:basedOn w:val="1"/>
    <w:link w:val="34"/>
    <w:semiHidden/>
    <w:qFormat/>
    <w:uiPriority w:val="0"/>
    <w:rPr>
      <w:rFonts w:ascii="宋体"/>
      <w:kern w:val="0"/>
      <w:sz w:val="18"/>
      <w:szCs w:val="18"/>
    </w:rPr>
  </w:style>
  <w:style w:type="paragraph" w:styleId="6">
    <w:name w:val="annotation text"/>
    <w:basedOn w:val="1"/>
    <w:link w:val="35"/>
    <w:qFormat/>
    <w:uiPriority w:val="0"/>
    <w:pPr>
      <w:spacing w:line="460" w:lineRule="exact"/>
      <w:jc w:val="left"/>
    </w:pPr>
    <w:rPr>
      <w:rFonts w:ascii="Calibri" w:hAnsi="Calibri"/>
      <w:szCs w:val="21"/>
    </w:rPr>
  </w:style>
  <w:style w:type="paragraph" w:styleId="7">
    <w:name w:val="Body Text"/>
    <w:basedOn w:val="1"/>
    <w:link w:val="36"/>
    <w:qFormat/>
    <w:uiPriority w:val="0"/>
    <w:pPr>
      <w:spacing w:line="380" w:lineRule="exact"/>
    </w:pPr>
    <w:rPr>
      <w:rFonts w:eastAsia="仿宋_GB2312"/>
      <w:sz w:val="28"/>
      <w:szCs w:val="20"/>
    </w:rPr>
  </w:style>
  <w:style w:type="paragraph" w:styleId="8">
    <w:name w:val="Body Text Indent"/>
    <w:basedOn w:val="1"/>
    <w:link w:val="37"/>
    <w:qFormat/>
    <w:uiPriority w:val="0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9">
    <w:name w:val="Plain Text"/>
    <w:basedOn w:val="1"/>
    <w:link w:val="38"/>
    <w:qFormat/>
    <w:uiPriority w:val="0"/>
    <w:pPr>
      <w:spacing w:line="460" w:lineRule="exact"/>
    </w:pPr>
    <w:rPr>
      <w:rFonts w:ascii="宋体" w:hAnsi="Courier New"/>
      <w:szCs w:val="20"/>
    </w:rPr>
  </w:style>
  <w:style w:type="paragraph" w:styleId="10">
    <w:name w:val="Date"/>
    <w:basedOn w:val="1"/>
    <w:next w:val="1"/>
    <w:link w:val="39"/>
    <w:qFormat/>
    <w:uiPriority w:val="0"/>
    <w:pPr>
      <w:ind w:left="100" w:leftChars="2500"/>
    </w:pPr>
    <w:rPr>
      <w:kern w:val="0"/>
      <w:sz w:val="24"/>
    </w:rPr>
  </w:style>
  <w:style w:type="paragraph" w:styleId="11">
    <w:name w:val="Body Text Indent 2"/>
    <w:basedOn w:val="1"/>
    <w:link w:val="40"/>
    <w:qFormat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12">
    <w:name w:val="Balloon Text"/>
    <w:basedOn w:val="1"/>
    <w:link w:val="31"/>
    <w:semiHidden/>
    <w:unhideWhenUsed/>
    <w:qFormat/>
    <w:uiPriority w:val="0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41"/>
    <w:qFormat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16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17">
    <w:name w:val="annotation subject"/>
    <w:basedOn w:val="6"/>
    <w:next w:val="6"/>
    <w:link w:val="42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FollowedHyperlink"/>
    <w:basedOn w:val="20"/>
    <w:qFormat/>
    <w:uiPriority w:val="0"/>
    <w:rPr>
      <w:color w:val="800080"/>
      <w:u w:val="single"/>
    </w:rPr>
  </w:style>
  <w:style w:type="character" w:styleId="24">
    <w:name w:val="Hyperlink"/>
    <w:qFormat/>
    <w:uiPriority w:val="0"/>
    <w:rPr>
      <w:rFonts w:cs="Times New Roman"/>
      <w:color w:val="1B227E"/>
      <w:u w:val="none"/>
    </w:rPr>
  </w:style>
  <w:style w:type="character" w:styleId="25">
    <w:name w:val="annotation reference"/>
    <w:semiHidden/>
    <w:qFormat/>
    <w:uiPriority w:val="0"/>
    <w:rPr>
      <w:rFonts w:cs="Times New Roman"/>
      <w:sz w:val="21"/>
      <w:szCs w:val="21"/>
    </w:rPr>
  </w:style>
  <w:style w:type="character" w:styleId="26">
    <w:name w:val="footnote reference"/>
    <w:semiHidden/>
    <w:qFormat/>
    <w:uiPriority w:val="0"/>
    <w:rPr>
      <w:rFonts w:cs="Times New Roman"/>
      <w:vertAlign w:val="superscript"/>
    </w:rPr>
  </w:style>
  <w:style w:type="character" w:customStyle="1" w:styleId="27">
    <w:name w:val="正文文本_"/>
    <w:link w:val="28"/>
    <w:locked/>
    <w:uiPriority w:val="0"/>
    <w:rPr>
      <w:rFonts w:ascii="宋体" w:hAnsi="宋体"/>
      <w:sz w:val="19"/>
      <w:szCs w:val="19"/>
      <w:shd w:val="clear" w:color="auto" w:fill="FFFFFF"/>
    </w:rPr>
  </w:style>
  <w:style w:type="paragraph" w:customStyle="1" w:styleId="28">
    <w:name w:val="正文文本1"/>
    <w:basedOn w:val="1"/>
    <w:link w:val="27"/>
    <w:uiPriority w:val="0"/>
    <w:pPr>
      <w:shd w:val="clear" w:color="auto" w:fill="FFFFFF"/>
      <w:spacing w:after="300" w:line="413" w:lineRule="exact"/>
      <w:jc w:val="distribute"/>
    </w:pPr>
    <w:rPr>
      <w:rFonts w:ascii="宋体" w:hAnsi="宋体" w:eastAsiaTheme="minorEastAsia" w:cstheme="minorBidi"/>
      <w:sz w:val="19"/>
      <w:szCs w:val="19"/>
      <w:shd w:val="clear" w:color="auto" w:fill="FFFFFF"/>
    </w:rPr>
  </w:style>
  <w:style w:type="character" w:customStyle="1" w:styleId="29">
    <w:name w:val="页眉 字符"/>
    <w:basedOn w:val="20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"/>
    <w:basedOn w:val="20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框文本 字符"/>
    <w:basedOn w:val="20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标题 1 字符"/>
    <w:basedOn w:val="2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3">
    <w:name w:val="标题 2 字符"/>
    <w:basedOn w:val="20"/>
    <w:link w:val="3"/>
    <w:qFormat/>
    <w:uiPriority w:val="9"/>
    <w:rPr>
      <w:rFonts w:ascii="宋体" w:hAnsi="Times New Roman" w:eastAsia="宋体" w:cs="Times New Roman"/>
      <w:b/>
      <w:bCs/>
      <w:kern w:val="0"/>
      <w:sz w:val="36"/>
      <w:szCs w:val="36"/>
    </w:rPr>
  </w:style>
  <w:style w:type="character" w:customStyle="1" w:styleId="34">
    <w:name w:val="文档结构图 字符"/>
    <w:basedOn w:val="20"/>
    <w:link w:val="5"/>
    <w:semiHidden/>
    <w:qFormat/>
    <w:uiPriority w:val="0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35">
    <w:name w:val="批注文字 字符"/>
    <w:basedOn w:val="20"/>
    <w:link w:val="6"/>
    <w:qFormat/>
    <w:uiPriority w:val="0"/>
    <w:rPr>
      <w:rFonts w:ascii="Calibri" w:hAnsi="Calibri" w:eastAsia="宋体" w:cs="Times New Roman"/>
      <w:szCs w:val="21"/>
    </w:rPr>
  </w:style>
  <w:style w:type="character" w:customStyle="1" w:styleId="36">
    <w:name w:val="正文文本 字符"/>
    <w:basedOn w:val="20"/>
    <w:link w:val="7"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37">
    <w:name w:val="正文文本缩进 字符"/>
    <w:basedOn w:val="20"/>
    <w:link w:val="8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38">
    <w:name w:val="纯文本 字符"/>
    <w:basedOn w:val="20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39">
    <w:name w:val="日期 字符"/>
    <w:basedOn w:val="20"/>
    <w:link w:val="10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40">
    <w:name w:val="正文文本缩进 2 字符"/>
    <w:basedOn w:val="20"/>
    <w:link w:val="11"/>
    <w:qFormat/>
    <w:uiPriority w:val="0"/>
    <w:rPr>
      <w:rFonts w:ascii="仿宋_GB2312" w:hAnsi="Times New Roman" w:eastAsia="仿宋_GB2312" w:cs="Times New Roman"/>
      <w:kern w:val="0"/>
      <w:sz w:val="28"/>
      <w:szCs w:val="20"/>
    </w:rPr>
  </w:style>
  <w:style w:type="character" w:customStyle="1" w:styleId="41">
    <w:name w:val="正文文本缩进 3 字符"/>
    <w:basedOn w:val="20"/>
    <w:link w:val="15"/>
    <w:qFormat/>
    <w:uiPriority w:val="0"/>
    <w:rPr>
      <w:rFonts w:ascii="宋体" w:hAnsi="Times New Roman" w:eastAsia="宋体" w:cs="Times New Roman"/>
      <w:kern w:val="0"/>
      <w:szCs w:val="21"/>
    </w:rPr>
  </w:style>
  <w:style w:type="character" w:customStyle="1" w:styleId="42">
    <w:name w:val="批注主题 字符"/>
    <w:basedOn w:val="35"/>
    <w:link w:val="17"/>
    <w:semiHidden/>
    <w:qFormat/>
    <w:uiPriority w:val="0"/>
    <w:rPr>
      <w:rFonts w:ascii="Calibri" w:hAnsi="Calibri" w:eastAsia="宋体" w:cs="Times New Roman"/>
      <w:b/>
      <w:bCs/>
      <w:szCs w:val="21"/>
    </w:rPr>
  </w:style>
  <w:style w:type="paragraph" w:customStyle="1" w:styleId="43">
    <w:name w:val="大标题"/>
    <w:basedOn w:val="1"/>
    <w:qFormat/>
    <w:uiPriority w:val="0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44">
    <w:name w:val="ordinary-output"/>
    <w:basedOn w:val="1"/>
    <w:qFormat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45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reader-word-layer reader-word-s19-13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reader-word-layer reader-word-s19-5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函号"/>
    <w:basedOn w:val="1"/>
    <w:qFormat/>
    <w:uiPriority w:val="0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customStyle="1" w:styleId="50">
    <w:name w:val="列出段落1"/>
    <w:basedOn w:val="1"/>
    <w:qFormat/>
    <w:uiPriority w:val="0"/>
    <w:pPr>
      <w:ind w:firstLine="420" w:firstLineChars="200"/>
    </w:pPr>
  </w:style>
  <w:style w:type="paragraph" w:customStyle="1" w:styleId="51">
    <w:name w:val="文号"/>
    <w:basedOn w:val="1"/>
    <w:qFormat/>
    <w:uiPriority w:val="0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52">
    <w:name w:val="主题词"/>
    <w:basedOn w:val="1"/>
    <w:qFormat/>
    <w:uiPriority w:val="0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character" w:customStyle="1" w:styleId="53">
    <w:name w:val="edited2"/>
    <w:qFormat/>
    <w:uiPriority w:val="0"/>
    <w:rPr>
      <w:rFonts w:cs="Times New Roman"/>
    </w:rPr>
  </w:style>
  <w:style w:type="character" w:customStyle="1" w:styleId="54">
    <w:name w:val="high-light-bg4"/>
    <w:qFormat/>
    <w:uiPriority w:val="0"/>
    <w:rPr>
      <w:rFonts w:cs="Times New Roman"/>
    </w:rPr>
  </w:style>
  <w:style w:type="character" w:customStyle="1" w:styleId="55">
    <w:name w:val="unnamed2"/>
    <w:qFormat/>
    <w:uiPriority w:val="0"/>
    <w:rPr>
      <w:rFonts w:cs="Times New Roman"/>
    </w:rPr>
  </w:style>
  <w:style w:type="paragraph" w:customStyle="1" w:styleId="5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列出段落2"/>
    <w:basedOn w:val="1"/>
    <w:qFormat/>
    <w:uiPriority w:val="0"/>
    <w:pPr>
      <w:ind w:firstLine="420" w:firstLineChars="200"/>
    </w:pPr>
    <w:rPr>
      <w:rFonts w:ascii="等线" w:hAnsi="等线" w:eastAsia="等线"/>
      <w:szCs w:val="21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297</Words>
  <Characters>1699</Characters>
  <Lines>14</Lines>
  <Paragraphs>3</Paragraphs>
  <TotalTime>4</TotalTime>
  <ScaleCrop>false</ScaleCrop>
  <LinksUpToDate>false</LinksUpToDate>
  <CharactersWithSpaces>1993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2020-11-25T08:44:00Z</dcterms:created>
  <dc:creator>HP</dc:creator>
  <cp:lastModifiedBy>平平安安</cp:lastModifiedBy>
  <cp:lastPrinted>2021-09-14T02:24:00Z</cp:lastPrinted>
  <dcterms:modified xsi:type="dcterms:W3CDTF">2021-09-15T02:30:16Z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5087B1AB47964600BD51ECF76D8798D0</vt:lpwstr>
  </property>
</Properties>
</file>